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36A65" w14:textId="77777777" w:rsidR="00E33378" w:rsidRPr="00913EED" w:rsidRDefault="00E33378" w:rsidP="00E33378">
      <w:pPr>
        <w:spacing w:line="0" w:lineRule="atLeast"/>
        <w:ind w:left="560"/>
        <w:rPr>
          <w:rFonts w:ascii="Times New Roman" w:eastAsia="Times New Roman" w:hAnsi="Times New Roman" w:cs="Times New Roman"/>
          <w:b/>
          <w:sz w:val="16"/>
          <w:szCs w:val="16"/>
        </w:rPr>
      </w:pPr>
    </w:p>
    <w:p w14:paraId="17756A14" w14:textId="77777777" w:rsidR="00E33378" w:rsidRPr="00913EED" w:rsidRDefault="00E33378" w:rsidP="00E33378">
      <w:pPr>
        <w:spacing w:line="0" w:lineRule="atLeast"/>
        <w:ind w:left="560"/>
        <w:rPr>
          <w:rFonts w:ascii="Times New Roman" w:eastAsia="Times New Roman" w:hAnsi="Times New Roman" w:cs="Times New Roman"/>
          <w:b/>
          <w:sz w:val="24"/>
          <w:szCs w:val="24"/>
        </w:rPr>
      </w:pPr>
    </w:p>
    <w:p w14:paraId="0E733C63" w14:textId="77777777" w:rsidR="00E33378" w:rsidRPr="00913EED" w:rsidRDefault="00E33378" w:rsidP="00E33378">
      <w:pPr>
        <w:spacing w:line="0" w:lineRule="atLeast"/>
        <w:ind w:left="560"/>
        <w:rPr>
          <w:rFonts w:ascii="Times New Roman" w:eastAsia="Times New Roman" w:hAnsi="Times New Roman" w:cs="Times New Roman"/>
          <w:b/>
          <w:sz w:val="24"/>
          <w:szCs w:val="24"/>
        </w:rPr>
      </w:pPr>
    </w:p>
    <w:p w14:paraId="75E06180" w14:textId="77777777" w:rsidR="003A74CD" w:rsidRPr="00913EED" w:rsidRDefault="0081345A" w:rsidP="00CC4CFA">
      <w:pPr>
        <w:spacing w:line="0" w:lineRule="atLeast"/>
        <w:ind w:left="5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DOKTORA YETERLİK SINAV </w:t>
      </w:r>
      <w:r w:rsidR="00963557" w:rsidRPr="00913EED">
        <w:rPr>
          <w:rFonts w:ascii="Times New Roman" w:eastAsia="Times New Roman" w:hAnsi="Times New Roman" w:cs="Times New Roman"/>
          <w:b/>
          <w:sz w:val="24"/>
          <w:szCs w:val="24"/>
        </w:rPr>
        <w:t>DUYURUSU</w:t>
      </w:r>
    </w:p>
    <w:p w14:paraId="3C096CE7" w14:textId="77777777" w:rsidR="00963557" w:rsidRPr="00913EED" w:rsidRDefault="00963557" w:rsidP="008F3CB6">
      <w:pPr>
        <w:spacing w:line="0" w:lineRule="atLeast"/>
        <w:ind w:left="560"/>
        <w:rPr>
          <w:rFonts w:ascii="Times New Roman" w:eastAsia="Times New Roman" w:hAnsi="Times New Roman" w:cs="Times New Roman"/>
          <w:b/>
          <w:sz w:val="24"/>
          <w:szCs w:val="24"/>
        </w:rPr>
      </w:pPr>
    </w:p>
    <w:p w14:paraId="50A3A811" w14:textId="1CB128A3" w:rsidR="008C3660" w:rsidRPr="00913EED" w:rsidRDefault="006E35CD" w:rsidP="00C40711">
      <w:pPr>
        <w:jc w:val="both"/>
        <w:rPr>
          <w:rFonts w:ascii="Times New Roman" w:hAnsi="Times New Roman" w:cs="Times New Roman"/>
          <w:color w:val="000000"/>
          <w:sz w:val="22"/>
          <w:szCs w:val="22"/>
          <w:lang w:eastAsia="en-US"/>
        </w:rPr>
      </w:pPr>
      <w:r w:rsidRPr="00913EED">
        <w:rPr>
          <w:rFonts w:ascii="Times New Roman" w:eastAsia="Times New Roman" w:hAnsi="Times New Roman" w:cs="Times New Roman"/>
          <w:sz w:val="22"/>
          <w:szCs w:val="22"/>
        </w:rPr>
        <w:t xml:space="preserve">     </w:t>
      </w:r>
      <w:r w:rsidR="003A74CD" w:rsidRPr="00913EED">
        <w:rPr>
          <w:rFonts w:ascii="Times New Roman" w:eastAsia="Times New Roman" w:hAnsi="Times New Roman" w:cs="Times New Roman"/>
          <w:color w:val="000000" w:themeColor="text1"/>
          <w:sz w:val="22"/>
          <w:szCs w:val="22"/>
        </w:rPr>
        <w:t>Erciyes Üniversitesi Lisansüstü Eğitim ve Öğretim Yönetmeliği</w:t>
      </w:r>
      <w:r w:rsidR="003A74CD" w:rsidRPr="00913EED">
        <w:rPr>
          <w:rFonts w:ascii="Times New Roman" w:eastAsia="Times New Roman" w:hAnsi="Times New Roman" w:cs="Times New Roman"/>
          <w:b/>
          <w:sz w:val="22"/>
          <w:szCs w:val="22"/>
        </w:rPr>
        <w:t xml:space="preserve"> </w:t>
      </w:r>
      <w:r w:rsidR="003A74CD" w:rsidRPr="00913EED">
        <w:rPr>
          <w:rFonts w:ascii="Times New Roman" w:hAnsi="Times New Roman" w:cs="Times New Roman"/>
          <w:b/>
          <w:color w:val="000000"/>
          <w:sz w:val="22"/>
          <w:szCs w:val="22"/>
          <w:lang w:eastAsia="en-US"/>
        </w:rPr>
        <w:t>MADDE 46</w:t>
      </w:r>
      <w:r w:rsidR="003A74CD" w:rsidRPr="00913EED">
        <w:rPr>
          <w:rFonts w:ascii="Times New Roman" w:eastAsia="Times New Roman" w:hAnsi="Times New Roman" w:cs="Times New Roman"/>
          <w:b/>
          <w:sz w:val="22"/>
          <w:szCs w:val="22"/>
        </w:rPr>
        <w:t xml:space="preserve"> </w:t>
      </w:r>
      <w:r w:rsidR="003A74CD" w:rsidRPr="00913EED">
        <w:rPr>
          <w:rFonts w:ascii="Times New Roman" w:eastAsia="Times New Roman" w:hAnsi="Times New Roman" w:cs="Times New Roman"/>
          <w:color w:val="000000" w:themeColor="text1"/>
          <w:sz w:val="22"/>
          <w:szCs w:val="22"/>
        </w:rPr>
        <w:t xml:space="preserve">gereğince; </w:t>
      </w:r>
      <w:r w:rsidR="008C3660" w:rsidRPr="00913EED">
        <w:rPr>
          <w:rFonts w:ascii="Times New Roman" w:eastAsia="Times New Roman" w:hAnsi="Times New Roman" w:cs="Times New Roman"/>
          <w:sz w:val="22"/>
          <w:szCs w:val="22"/>
        </w:rPr>
        <w:t xml:space="preserve">Enstitümüz </w:t>
      </w:r>
      <w:r w:rsidR="00E33378" w:rsidRPr="00913EED">
        <w:rPr>
          <w:rFonts w:ascii="Times New Roman" w:hAnsi="Times New Roman" w:cs="Times New Roman"/>
          <w:color w:val="000000"/>
          <w:sz w:val="22"/>
          <w:szCs w:val="22"/>
          <w:lang w:eastAsia="en-US"/>
        </w:rPr>
        <w:t xml:space="preserve">ders dönemini başarıyla tamamlayan </w:t>
      </w:r>
      <w:r w:rsidR="00E33378" w:rsidRPr="00913EED">
        <w:rPr>
          <w:rFonts w:ascii="Times New Roman" w:hAnsi="Times New Roman" w:cs="Times New Roman"/>
          <w:b/>
          <w:color w:val="000000"/>
          <w:sz w:val="22"/>
          <w:szCs w:val="22"/>
          <w:u w:val="single"/>
          <w:lang w:eastAsia="en-US"/>
        </w:rPr>
        <w:t>doktora programı</w:t>
      </w:r>
      <w:r w:rsidRPr="00913EED">
        <w:rPr>
          <w:rFonts w:ascii="Times New Roman" w:hAnsi="Times New Roman" w:cs="Times New Roman"/>
          <w:color w:val="000000"/>
          <w:sz w:val="22"/>
          <w:szCs w:val="22"/>
          <w:lang w:eastAsia="en-US"/>
        </w:rPr>
        <w:t xml:space="preserve"> öğrencilerimizin</w:t>
      </w:r>
      <w:r w:rsidR="00E33378" w:rsidRPr="00913EED">
        <w:rPr>
          <w:rFonts w:ascii="Times New Roman" w:hAnsi="Times New Roman" w:cs="Times New Roman"/>
          <w:color w:val="000000"/>
          <w:sz w:val="22"/>
          <w:szCs w:val="22"/>
          <w:lang w:eastAsia="en-US"/>
        </w:rPr>
        <w:t xml:space="preserve"> </w:t>
      </w:r>
      <w:r w:rsidR="00C660E7" w:rsidRPr="00913EED">
        <w:rPr>
          <w:rFonts w:ascii="Times New Roman" w:eastAsia="Times New Roman" w:hAnsi="Times New Roman" w:cs="Times New Roman"/>
          <w:sz w:val="22"/>
          <w:szCs w:val="22"/>
        </w:rPr>
        <w:t>2024-2025</w:t>
      </w:r>
      <w:r w:rsidR="008C3660" w:rsidRPr="00913EED">
        <w:rPr>
          <w:rFonts w:ascii="Times New Roman" w:eastAsia="Times New Roman" w:hAnsi="Times New Roman" w:cs="Times New Roman"/>
          <w:sz w:val="22"/>
          <w:szCs w:val="22"/>
        </w:rPr>
        <w:t xml:space="preserve"> Eğitim-öğretim yılı </w:t>
      </w:r>
      <w:r w:rsidR="00DA52E3">
        <w:rPr>
          <w:rFonts w:ascii="Times New Roman" w:eastAsia="Times New Roman" w:hAnsi="Times New Roman" w:cs="Times New Roman"/>
          <w:sz w:val="22"/>
          <w:szCs w:val="22"/>
        </w:rPr>
        <w:t xml:space="preserve">bahar </w:t>
      </w:r>
      <w:r w:rsidR="008C3660" w:rsidRPr="00913EED">
        <w:rPr>
          <w:rFonts w:ascii="Times New Roman" w:eastAsia="Times New Roman" w:hAnsi="Times New Roman" w:cs="Times New Roman"/>
          <w:sz w:val="22"/>
          <w:szCs w:val="22"/>
        </w:rPr>
        <w:t xml:space="preserve">yarıyılı </w:t>
      </w:r>
      <w:r w:rsidRPr="00913EED">
        <w:rPr>
          <w:rFonts w:ascii="Times New Roman" w:hAnsi="Times New Roman" w:cs="Times New Roman"/>
          <w:color w:val="000000"/>
          <w:sz w:val="22"/>
          <w:szCs w:val="22"/>
          <w:lang w:eastAsia="en-US"/>
        </w:rPr>
        <w:t>doktora y</w:t>
      </w:r>
      <w:r w:rsidR="008C3660" w:rsidRPr="00913EED">
        <w:rPr>
          <w:rFonts w:ascii="Times New Roman" w:hAnsi="Times New Roman" w:cs="Times New Roman"/>
          <w:color w:val="000000"/>
          <w:sz w:val="22"/>
          <w:szCs w:val="22"/>
          <w:lang w:eastAsia="en-US"/>
        </w:rPr>
        <w:t>eterlik sınavları</w:t>
      </w:r>
      <w:r w:rsidR="00E33378" w:rsidRPr="00913EED">
        <w:rPr>
          <w:rFonts w:ascii="Times New Roman" w:hAnsi="Times New Roman" w:cs="Times New Roman"/>
          <w:color w:val="000000"/>
          <w:sz w:val="22"/>
          <w:szCs w:val="22"/>
          <w:lang w:eastAsia="en-US"/>
        </w:rPr>
        <w:t xml:space="preserve"> </w:t>
      </w:r>
      <w:r w:rsidR="00CC4CFA" w:rsidRPr="00CC4CFA">
        <w:rPr>
          <w:rFonts w:ascii="Times New Roman" w:hAnsi="Times New Roman" w:cs="Times New Roman"/>
          <w:b/>
          <w:bCs/>
          <w:color w:val="000000"/>
          <w:sz w:val="22"/>
          <w:szCs w:val="22"/>
          <w:u w:val="single"/>
          <w:lang w:eastAsia="en-US"/>
        </w:rPr>
        <w:t xml:space="preserve">01-30 </w:t>
      </w:r>
      <w:r w:rsidR="00DA52E3" w:rsidRPr="00CC4CFA">
        <w:rPr>
          <w:rFonts w:ascii="Times New Roman" w:hAnsi="Times New Roman" w:cs="Times New Roman"/>
          <w:b/>
          <w:bCs/>
          <w:color w:val="000000"/>
          <w:sz w:val="22"/>
          <w:szCs w:val="22"/>
          <w:u w:val="single"/>
          <w:lang w:eastAsia="en-US"/>
        </w:rPr>
        <w:t>Haziran 2025</w:t>
      </w:r>
      <w:r w:rsidR="008C3660" w:rsidRPr="00913EED">
        <w:rPr>
          <w:rFonts w:ascii="Times New Roman" w:hAnsi="Times New Roman" w:cs="Times New Roman"/>
          <w:color w:val="000000"/>
          <w:sz w:val="22"/>
          <w:szCs w:val="22"/>
          <w:lang w:eastAsia="en-US"/>
        </w:rPr>
        <w:t xml:space="preserve"> tarihin</w:t>
      </w:r>
      <w:r w:rsidR="00E33378" w:rsidRPr="00913EED">
        <w:rPr>
          <w:rFonts w:ascii="Times New Roman" w:hAnsi="Times New Roman" w:cs="Times New Roman"/>
          <w:color w:val="000000"/>
          <w:sz w:val="22"/>
          <w:szCs w:val="22"/>
          <w:lang w:eastAsia="en-US"/>
        </w:rPr>
        <w:t>de yapılacaktır.</w:t>
      </w:r>
      <w:r w:rsidR="008C3660" w:rsidRPr="00913EED">
        <w:rPr>
          <w:rFonts w:ascii="Times New Roman" w:hAnsi="Times New Roman" w:cs="Times New Roman"/>
          <w:color w:val="000000"/>
          <w:sz w:val="22"/>
          <w:szCs w:val="22"/>
          <w:lang w:eastAsia="en-US"/>
        </w:rPr>
        <w:t xml:space="preserve"> Doktora </w:t>
      </w:r>
      <w:r w:rsidRPr="00913EED">
        <w:rPr>
          <w:rFonts w:ascii="Times New Roman" w:hAnsi="Times New Roman" w:cs="Times New Roman"/>
          <w:color w:val="000000"/>
          <w:sz w:val="22"/>
          <w:szCs w:val="22"/>
          <w:lang w:eastAsia="en-US"/>
        </w:rPr>
        <w:t>y</w:t>
      </w:r>
      <w:r w:rsidR="008C3660" w:rsidRPr="00913EED">
        <w:rPr>
          <w:rFonts w:ascii="Times New Roman" w:hAnsi="Times New Roman" w:cs="Times New Roman"/>
          <w:color w:val="000000"/>
          <w:sz w:val="22"/>
          <w:szCs w:val="22"/>
          <w:lang w:eastAsia="en-US"/>
        </w:rPr>
        <w:t xml:space="preserve">eterlik sınavına girecek öğrencilerimizin </w:t>
      </w:r>
      <w:r w:rsidR="008F3CB6" w:rsidRPr="00913EED">
        <w:rPr>
          <w:rFonts w:ascii="Times New Roman" w:hAnsi="Times New Roman" w:cs="Times New Roman"/>
          <w:color w:val="000000"/>
          <w:sz w:val="22"/>
          <w:szCs w:val="22"/>
          <w:lang w:eastAsia="en-US"/>
        </w:rPr>
        <w:t xml:space="preserve">danışmanlarıyla iletişime </w:t>
      </w:r>
      <w:r w:rsidR="008F3CB6" w:rsidRPr="00913EED">
        <w:rPr>
          <w:rFonts w:ascii="Times New Roman" w:eastAsia="Times New Roman" w:hAnsi="Times New Roman" w:cs="Times New Roman"/>
          <w:sz w:val="22"/>
          <w:szCs w:val="22"/>
        </w:rPr>
        <w:t>geçmeleri</w:t>
      </w:r>
      <w:r w:rsidRPr="00913EED">
        <w:rPr>
          <w:rFonts w:ascii="Times New Roman" w:eastAsia="Times New Roman" w:hAnsi="Times New Roman" w:cs="Times New Roman"/>
          <w:sz w:val="22"/>
          <w:szCs w:val="22"/>
        </w:rPr>
        <w:t xml:space="preserve"> gerekmektedir.</w:t>
      </w:r>
      <w:r w:rsidR="008F3CB6" w:rsidRPr="00913EED">
        <w:rPr>
          <w:rFonts w:ascii="Times New Roman" w:eastAsia="Times New Roman" w:hAnsi="Times New Roman" w:cs="Times New Roman"/>
          <w:sz w:val="22"/>
          <w:szCs w:val="22"/>
        </w:rPr>
        <w:t xml:space="preserve">  </w:t>
      </w:r>
      <w:r w:rsidRPr="00913EED">
        <w:rPr>
          <w:rFonts w:ascii="Times New Roman" w:hAnsi="Times New Roman" w:cs="Times New Roman"/>
          <w:color w:val="000000"/>
          <w:sz w:val="22"/>
          <w:szCs w:val="22"/>
          <w:lang w:eastAsia="en-US"/>
        </w:rPr>
        <w:t>Önemle d</w:t>
      </w:r>
      <w:r w:rsidR="00B5752F" w:rsidRPr="00913EED">
        <w:rPr>
          <w:rFonts w:ascii="Times New Roman" w:hAnsi="Times New Roman" w:cs="Times New Roman"/>
          <w:color w:val="000000"/>
          <w:sz w:val="22"/>
          <w:szCs w:val="22"/>
          <w:lang w:eastAsia="en-US"/>
        </w:rPr>
        <w:t>uyurulur.</w:t>
      </w:r>
    </w:p>
    <w:p w14:paraId="31737F53" w14:textId="77777777" w:rsidR="00913EED" w:rsidRPr="00913EED" w:rsidRDefault="00913EED" w:rsidP="00C40711">
      <w:pPr>
        <w:jc w:val="both"/>
        <w:rPr>
          <w:rFonts w:ascii="Times New Roman" w:hAnsi="Times New Roman" w:cs="Times New Roman"/>
          <w:color w:val="000000"/>
          <w:sz w:val="16"/>
          <w:szCs w:val="16"/>
          <w:lang w:eastAsia="en-US"/>
        </w:rPr>
      </w:pPr>
    </w:p>
    <w:p w14:paraId="36E86340" w14:textId="77777777" w:rsidR="00913EED" w:rsidRPr="00913EED" w:rsidRDefault="00913EED" w:rsidP="00913EED">
      <w:pPr>
        <w:spacing w:line="0" w:lineRule="atLeast"/>
        <w:ind w:left="560"/>
        <w:rPr>
          <w:rFonts w:ascii="Times New Roman" w:eastAsia="Times New Roman" w:hAnsi="Times New Roman" w:cs="Times New Roman"/>
          <w:b/>
          <w:sz w:val="16"/>
          <w:szCs w:val="16"/>
        </w:rPr>
      </w:pPr>
      <w:r w:rsidRPr="00913EED">
        <w:rPr>
          <w:rFonts w:ascii="Times New Roman" w:eastAsia="Times New Roman" w:hAnsi="Times New Roman" w:cs="Times New Roman"/>
          <w:b/>
          <w:sz w:val="16"/>
          <w:szCs w:val="16"/>
        </w:rPr>
        <w:t>Doktora yeterlik komitesi ve yeterlik sınavı</w:t>
      </w:r>
    </w:p>
    <w:p w14:paraId="0C346EC3" w14:textId="77777777" w:rsidR="00913EED" w:rsidRPr="00913EED" w:rsidRDefault="00913EED" w:rsidP="00913EED">
      <w:pPr>
        <w:spacing w:line="10" w:lineRule="exact"/>
        <w:rPr>
          <w:rFonts w:ascii="Times New Roman" w:eastAsia="Times New Roman" w:hAnsi="Times New Roman" w:cs="Times New Roman"/>
          <w:sz w:val="16"/>
          <w:szCs w:val="16"/>
        </w:rPr>
      </w:pPr>
    </w:p>
    <w:p w14:paraId="5289E084" w14:textId="77777777" w:rsidR="00913EED" w:rsidRPr="00913EED" w:rsidRDefault="00913EED" w:rsidP="00913EED">
      <w:pPr>
        <w:spacing w:line="233" w:lineRule="auto"/>
        <w:ind w:right="20" w:firstLine="566"/>
        <w:rPr>
          <w:rFonts w:ascii="Times New Roman" w:eastAsia="Times New Roman" w:hAnsi="Times New Roman" w:cs="Times New Roman"/>
          <w:sz w:val="16"/>
          <w:szCs w:val="16"/>
        </w:rPr>
      </w:pPr>
      <w:r w:rsidRPr="00913EED">
        <w:rPr>
          <w:rFonts w:ascii="Times New Roman" w:eastAsia="Times New Roman" w:hAnsi="Times New Roman" w:cs="Times New Roman"/>
          <w:b/>
          <w:sz w:val="16"/>
          <w:szCs w:val="16"/>
        </w:rPr>
        <w:t>MADDE 46 –</w:t>
      </w:r>
      <w:r w:rsidRPr="00913EED">
        <w:rPr>
          <w:rFonts w:ascii="Times New Roman" w:eastAsia="Times New Roman" w:hAnsi="Times New Roman" w:cs="Times New Roman"/>
          <w:sz w:val="16"/>
          <w:szCs w:val="16"/>
        </w:rPr>
        <w:t xml:space="preserve"> (1) Doktora yeterlik sınavı, öğrencinin temel konular ve doktora çalışmasıyla ilgili konularda derinliğine bilgiye sahip olup olmadığının sınanması amacıyla yapılır.</w:t>
      </w:r>
    </w:p>
    <w:p w14:paraId="0E771234" w14:textId="77777777" w:rsidR="00913EED" w:rsidRPr="00913EED" w:rsidRDefault="00913EED" w:rsidP="00913EED">
      <w:pPr>
        <w:spacing w:line="4" w:lineRule="exact"/>
        <w:rPr>
          <w:rFonts w:ascii="Times New Roman" w:eastAsia="Times New Roman" w:hAnsi="Times New Roman" w:cs="Times New Roman"/>
          <w:sz w:val="16"/>
          <w:szCs w:val="16"/>
        </w:rPr>
      </w:pPr>
    </w:p>
    <w:p w14:paraId="09021E19" w14:textId="77777777" w:rsidR="00913EED" w:rsidRPr="00913EED" w:rsidRDefault="00913EED" w:rsidP="00913EED">
      <w:pPr>
        <w:numPr>
          <w:ilvl w:val="0"/>
          <w:numId w:val="1"/>
        </w:numPr>
        <w:tabs>
          <w:tab w:val="left" w:pos="900"/>
        </w:tabs>
        <w:spacing w:line="0" w:lineRule="atLeast"/>
        <w:ind w:left="900" w:hanging="340"/>
        <w:rPr>
          <w:rFonts w:ascii="Times New Roman" w:eastAsia="Times New Roman" w:hAnsi="Times New Roman" w:cs="Times New Roman"/>
          <w:sz w:val="16"/>
          <w:szCs w:val="16"/>
        </w:rPr>
      </w:pPr>
      <w:r w:rsidRPr="00913EED">
        <w:rPr>
          <w:rFonts w:ascii="Times New Roman" w:eastAsia="Times New Roman" w:hAnsi="Times New Roman" w:cs="Times New Roman"/>
          <w:sz w:val="16"/>
          <w:szCs w:val="16"/>
        </w:rPr>
        <w:t>Kredili dersleri başarıyla tamamlayan öğrenci doktora/sanatta yeterlik sınavına alınır.</w:t>
      </w:r>
    </w:p>
    <w:p w14:paraId="31496A51" w14:textId="77777777" w:rsidR="00913EED" w:rsidRPr="00913EED" w:rsidRDefault="00913EED" w:rsidP="00913EED">
      <w:pPr>
        <w:spacing w:line="10" w:lineRule="exact"/>
        <w:rPr>
          <w:rFonts w:ascii="Times New Roman" w:eastAsia="Times New Roman" w:hAnsi="Times New Roman" w:cs="Times New Roman"/>
          <w:sz w:val="16"/>
          <w:szCs w:val="16"/>
        </w:rPr>
      </w:pPr>
    </w:p>
    <w:p w14:paraId="688078F8" w14:textId="77777777" w:rsidR="00913EED" w:rsidRPr="00913EED" w:rsidRDefault="00913EED" w:rsidP="00913EED">
      <w:pPr>
        <w:numPr>
          <w:ilvl w:val="0"/>
          <w:numId w:val="1"/>
        </w:numPr>
        <w:tabs>
          <w:tab w:val="left" w:pos="926"/>
        </w:tabs>
        <w:spacing w:line="235" w:lineRule="auto"/>
        <w:ind w:right="20" w:firstLine="560"/>
        <w:rPr>
          <w:rFonts w:ascii="Times New Roman" w:eastAsia="Times New Roman" w:hAnsi="Times New Roman" w:cs="Times New Roman"/>
          <w:sz w:val="16"/>
          <w:szCs w:val="16"/>
        </w:rPr>
      </w:pPr>
      <w:r w:rsidRPr="00913EED">
        <w:rPr>
          <w:rFonts w:ascii="Times New Roman" w:eastAsia="Times New Roman" w:hAnsi="Times New Roman" w:cs="Times New Roman"/>
          <w:sz w:val="16"/>
          <w:szCs w:val="16"/>
        </w:rPr>
        <w:t>Yeterlik sınavları her yarıyılda bir defa olmak üzere, yönetim kurulunca belirlenen aylarda yılda iki kez yapılır.</w:t>
      </w:r>
    </w:p>
    <w:p w14:paraId="23ADB03E" w14:textId="77777777" w:rsidR="00913EED" w:rsidRPr="00913EED" w:rsidRDefault="00913EED" w:rsidP="00913EED">
      <w:pPr>
        <w:spacing w:line="11" w:lineRule="exact"/>
        <w:rPr>
          <w:rFonts w:ascii="Times New Roman" w:eastAsia="Times New Roman" w:hAnsi="Times New Roman" w:cs="Times New Roman"/>
          <w:sz w:val="16"/>
          <w:szCs w:val="16"/>
        </w:rPr>
      </w:pPr>
    </w:p>
    <w:p w14:paraId="594EEE73" w14:textId="77777777" w:rsidR="00913EED" w:rsidRPr="00913EED" w:rsidRDefault="00913EED" w:rsidP="00913EED">
      <w:pPr>
        <w:numPr>
          <w:ilvl w:val="0"/>
          <w:numId w:val="1"/>
        </w:numPr>
        <w:tabs>
          <w:tab w:val="left" w:pos="974"/>
        </w:tabs>
        <w:spacing w:line="238" w:lineRule="auto"/>
        <w:ind w:firstLine="560"/>
        <w:jc w:val="both"/>
        <w:rPr>
          <w:rFonts w:ascii="Times New Roman" w:eastAsia="Times New Roman" w:hAnsi="Times New Roman" w:cs="Times New Roman"/>
          <w:sz w:val="16"/>
          <w:szCs w:val="16"/>
        </w:rPr>
      </w:pPr>
      <w:r w:rsidRPr="00913EED">
        <w:rPr>
          <w:rFonts w:ascii="Times New Roman" w:eastAsia="Times New Roman" w:hAnsi="Times New Roman" w:cs="Times New Roman"/>
          <w:sz w:val="16"/>
          <w:szCs w:val="16"/>
        </w:rPr>
        <w:t>Yüksek lisans derecesi ile kabul edilen öğrenci yeterlik sınavına en erken derslerinin bitimini takip eden yarıyıl sonu, en geç beşinci yarıyılın sonunda, lisans derecesi ile kabul edilmiş olan öğrenci en erken derslerinin bitimini takip eden yarıyıl sonu ve yedinci yarıyılın sonuna kadar yeterlik sınavına girer. Belirtilen süreler sonunda yeterlik sınavına girmeyen öğrenci başarısız kabul edilir ve izleyen ilk yeterlik sınav döneminde yeterlik sınavına alınır. İkinci kez yeterlik sınavına girmeyen veya ikinci kez yeterlik sınavında başarısız olan öğrencinin ilişiği kesilir.</w:t>
      </w:r>
    </w:p>
    <w:p w14:paraId="441E86E5" w14:textId="77777777" w:rsidR="00913EED" w:rsidRPr="00913EED" w:rsidRDefault="00913EED" w:rsidP="00913EED">
      <w:pPr>
        <w:spacing w:line="14" w:lineRule="exact"/>
        <w:rPr>
          <w:rFonts w:ascii="Times New Roman" w:eastAsia="Times New Roman" w:hAnsi="Times New Roman" w:cs="Times New Roman"/>
          <w:sz w:val="16"/>
          <w:szCs w:val="16"/>
        </w:rPr>
      </w:pPr>
    </w:p>
    <w:p w14:paraId="6229E637" w14:textId="77777777" w:rsidR="00913EED" w:rsidRPr="00913EED" w:rsidRDefault="00913EED" w:rsidP="00913EED">
      <w:pPr>
        <w:numPr>
          <w:ilvl w:val="0"/>
          <w:numId w:val="1"/>
        </w:numPr>
        <w:tabs>
          <w:tab w:val="left" w:pos="988"/>
        </w:tabs>
        <w:spacing w:line="237" w:lineRule="auto"/>
        <w:ind w:firstLine="560"/>
        <w:jc w:val="both"/>
        <w:rPr>
          <w:rFonts w:ascii="Times New Roman" w:eastAsia="Times New Roman" w:hAnsi="Times New Roman" w:cs="Times New Roman"/>
          <w:sz w:val="16"/>
          <w:szCs w:val="16"/>
        </w:rPr>
      </w:pPr>
      <w:r w:rsidRPr="00913EED">
        <w:rPr>
          <w:rFonts w:ascii="Times New Roman" w:eastAsia="Times New Roman" w:hAnsi="Times New Roman" w:cs="Times New Roman"/>
          <w:sz w:val="16"/>
          <w:szCs w:val="16"/>
        </w:rPr>
        <w:t>Doktora yeterlik sınavı, ilgili anabilim dalı kurulunun görüşü alınarak anabilim dalı başkanlığınca önerilen, görev süreleri enstitü yönetim kurulunca belirlenip onaylanan beş kişilik doktora yeterlik komitesi tarafından düzenlenir ve yürütülür. Doktora yeterlik komitesi, biri öğrencinin tez danışmanı, ikisi kurum dışından olmak üzere 5 kişilik sınav jürisini enstitüye önerir. Doktora yeterlik sınav jürisi enstitü yönetim kurulu kararı ile kesinleşir.</w:t>
      </w:r>
    </w:p>
    <w:p w14:paraId="7C71C2D0" w14:textId="77777777" w:rsidR="00913EED" w:rsidRPr="00913EED" w:rsidRDefault="00913EED" w:rsidP="00913EED">
      <w:pPr>
        <w:spacing w:line="20" w:lineRule="exact"/>
        <w:rPr>
          <w:rFonts w:ascii="Times New Roman" w:eastAsia="Times New Roman" w:hAnsi="Times New Roman" w:cs="Times New Roman"/>
          <w:sz w:val="16"/>
          <w:szCs w:val="16"/>
        </w:rPr>
      </w:pPr>
    </w:p>
    <w:p w14:paraId="334BA8EA" w14:textId="77777777" w:rsidR="00913EED" w:rsidRPr="00913EED" w:rsidRDefault="00913EED" w:rsidP="00913EED">
      <w:pPr>
        <w:numPr>
          <w:ilvl w:val="0"/>
          <w:numId w:val="1"/>
        </w:numPr>
        <w:tabs>
          <w:tab w:val="left" w:pos="1007"/>
        </w:tabs>
        <w:spacing w:line="237" w:lineRule="auto"/>
        <w:ind w:firstLine="560"/>
        <w:jc w:val="both"/>
        <w:rPr>
          <w:rFonts w:ascii="Times New Roman" w:eastAsia="Times New Roman" w:hAnsi="Times New Roman" w:cs="Times New Roman"/>
          <w:sz w:val="16"/>
          <w:szCs w:val="16"/>
        </w:rPr>
      </w:pPr>
      <w:r w:rsidRPr="00913EED">
        <w:rPr>
          <w:rFonts w:ascii="Times New Roman" w:eastAsia="Times New Roman" w:hAnsi="Times New Roman" w:cs="Times New Roman"/>
          <w:sz w:val="16"/>
          <w:szCs w:val="16"/>
        </w:rPr>
        <w:t>Doktora yeterlik komitesi, üyelerinden birini komite başkanı olarak seçer. Başkan, komitenin düzenli çalışmasından, sınavların zamanında yapılmasından sorumludur. Komite, farklı alanlardaki sınavları hazırlamak, uygulamak ve değerlendirmek amacıyla, beş kişilik sınav jürisi kurar. Yeterlik sınavı toplantıları öğretim elemanları, lisansüstü öğrenciler ve alanın uzmanlarından oluşan dinleyicilerin katılımına açık olarak yapılır.</w:t>
      </w:r>
    </w:p>
    <w:p w14:paraId="789BDC84" w14:textId="77777777" w:rsidR="00913EED" w:rsidRPr="00913EED" w:rsidRDefault="00913EED" w:rsidP="00913EED">
      <w:pPr>
        <w:spacing w:line="15" w:lineRule="exact"/>
        <w:rPr>
          <w:rFonts w:ascii="Times New Roman" w:eastAsia="Times New Roman" w:hAnsi="Times New Roman" w:cs="Times New Roman"/>
          <w:sz w:val="16"/>
          <w:szCs w:val="16"/>
        </w:rPr>
      </w:pPr>
    </w:p>
    <w:p w14:paraId="0E67A70C" w14:textId="77777777" w:rsidR="00913EED" w:rsidRPr="00913EED" w:rsidRDefault="00913EED" w:rsidP="00913EED">
      <w:pPr>
        <w:numPr>
          <w:ilvl w:val="0"/>
          <w:numId w:val="1"/>
        </w:numPr>
        <w:tabs>
          <w:tab w:val="left" w:pos="945"/>
        </w:tabs>
        <w:spacing w:line="238" w:lineRule="auto"/>
        <w:ind w:firstLine="560"/>
        <w:jc w:val="both"/>
        <w:rPr>
          <w:rFonts w:ascii="Times New Roman" w:eastAsia="Times New Roman" w:hAnsi="Times New Roman" w:cs="Times New Roman"/>
          <w:sz w:val="16"/>
          <w:szCs w:val="16"/>
        </w:rPr>
      </w:pPr>
      <w:r w:rsidRPr="00913EED">
        <w:rPr>
          <w:rFonts w:ascii="Times New Roman" w:eastAsia="Times New Roman" w:hAnsi="Times New Roman" w:cs="Times New Roman"/>
          <w:sz w:val="16"/>
          <w:szCs w:val="16"/>
        </w:rPr>
        <w:t>Doktora yeterlik sınavı, öğrencinin ilgili bilim alanındaki yeteneğini ve araştırmaya olan eğilimini belirleyecek yazılı ve sözlü sınavlardan oluşur. Sınavın tarihi, yeri ve saati en az üç gün önceden enstitüde ve ilgili ana bilim dalında ilan edilir. Jüri, sözlü sınav sonucunu, bir rapor halinde yazılı sınav belgeleri ile birlikte doktora yeterlik komitesine en geç ertesi iş günü sunar. Komite; öğrencinin yazılı ve sözlü sınavlardaki başarı durumunu birlikte değerlendirerek, başarılı veya başarısız olduğuna salt çoğunlukla karar verir. Öğrencinin başarılı sayılabilmesi için; yazılı ve sözlü sınavların her birinden 100 üzerinden en az 70 puan alması ve bu notların aritmetik ortalamasının da 100 üzerinden en az 75 olması gerekir. Sınav evrakı ve komite kararı, ana bilim dalı başkanlığı aracılığı ile en geç üç gün içinde enstitüye bir tutanakla bildirilir.</w:t>
      </w:r>
    </w:p>
    <w:p w14:paraId="39802AD6" w14:textId="77777777" w:rsidR="00913EED" w:rsidRPr="00913EED" w:rsidRDefault="00913EED" w:rsidP="00913EED">
      <w:pPr>
        <w:spacing w:line="23" w:lineRule="exact"/>
        <w:rPr>
          <w:rFonts w:ascii="Times New Roman" w:eastAsia="Times New Roman" w:hAnsi="Times New Roman" w:cs="Times New Roman"/>
          <w:sz w:val="16"/>
          <w:szCs w:val="16"/>
        </w:rPr>
      </w:pPr>
    </w:p>
    <w:p w14:paraId="04F8256B" w14:textId="77777777" w:rsidR="00913EED" w:rsidRPr="00913EED" w:rsidRDefault="00913EED" w:rsidP="00913EED">
      <w:pPr>
        <w:numPr>
          <w:ilvl w:val="0"/>
          <w:numId w:val="1"/>
        </w:numPr>
        <w:tabs>
          <w:tab w:val="left" w:pos="940"/>
        </w:tabs>
        <w:spacing w:line="236" w:lineRule="auto"/>
        <w:ind w:firstLine="560"/>
        <w:jc w:val="both"/>
        <w:rPr>
          <w:rFonts w:ascii="Times New Roman" w:eastAsia="Times New Roman" w:hAnsi="Times New Roman" w:cs="Times New Roman"/>
          <w:sz w:val="16"/>
          <w:szCs w:val="16"/>
        </w:rPr>
      </w:pPr>
      <w:r w:rsidRPr="00913EED">
        <w:rPr>
          <w:rFonts w:ascii="Times New Roman" w:eastAsia="Times New Roman" w:hAnsi="Times New Roman" w:cs="Times New Roman"/>
          <w:sz w:val="16"/>
          <w:szCs w:val="16"/>
        </w:rPr>
        <w:t>Yeterlik sınavında başarısız olan öğrenci başarısız olduğu bölüm/bölümlerden bir sonraki yarıyılda tekrar sınava alınır. Bu sınavda da başarısız olan öğrencinin doktora programı ile ilişiği kesilir.</w:t>
      </w:r>
    </w:p>
    <w:p w14:paraId="3EC02CE6" w14:textId="77777777" w:rsidR="00913EED" w:rsidRPr="00913EED" w:rsidRDefault="00913EED" w:rsidP="00913EED">
      <w:pPr>
        <w:spacing w:line="12" w:lineRule="exact"/>
        <w:rPr>
          <w:rFonts w:ascii="Times New Roman" w:eastAsia="Times New Roman" w:hAnsi="Times New Roman" w:cs="Times New Roman"/>
          <w:sz w:val="16"/>
          <w:szCs w:val="16"/>
        </w:rPr>
      </w:pPr>
    </w:p>
    <w:p w14:paraId="6D8741C7" w14:textId="77777777" w:rsidR="00913EED" w:rsidRPr="00913EED" w:rsidRDefault="00913EED" w:rsidP="00913EED">
      <w:pPr>
        <w:numPr>
          <w:ilvl w:val="0"/>
          <w:numId w:val="1"/>
        </w:numPr>
        <w:tabs>
          <w:tab w:val="left" w:pos="916"/>
        </w:tabs>
        <w:spacing w:line="236" w:lineRule="auto"/>
        <w:ind w:right="20" w:firstLine="560"/>
        <w:jc w:val="both"/>
        <w:rPr>
          <w:rFonts w:ascii="Times New Roman" w:eastAsia="Times New Roman" w:hAnsi="Times New Roman" w:cs="Times New Roman"/>
          <w:sz w:val="16"/>
          <w:szCs w:val="16"/>
        </w:rPr>
      </w:pPr>
      <w:r w:rsidRPr="00913EED">
        <w:rPr>
          <w:rFonts w:ascii="Times New Roman" w:eastAsia="Times New Roman" w:hAnsi="Times New Roman" w:cs="Times New Roman"/>
          <w:sz w:val="16"/>
          <w:szCs w:val="16"/>
        </w:rPr>
        <w:t>Yeterlik sınavı jürisi, yeterlik sınavını başaran bir öğrencinin, ders yükünü tamamlamış olsa bile, toplam kredi miktarının üçte birini geçmemek şartıyla fazladan ders/dersler almasını isteyebilir. Öğrenci, ilgili enstitü yönetim kurulu kararıyla belirlenecek dersleri başarmak zorundadır.</w:t>
      </w:r>
    </w:p>
    <w:p w14:paraId="78F36168" w14:textId="77777777" w:rsidR="00913EED" w:rsidRPr="00913EED" w:rsidRDefault="00913EED" w:rsidP="00913EED">
      <w:pPr>
        <w:spacing w:line="16" w:lineRule="exact"/>
        <w:rPr>
          <w:rFonts w:ascii="Times New Roman" w:eastAsia="Times New Roman" w:hAnsi="Times New Roman" w:cs="Times New Roman"/>
          <w:sz w:val="16"/>
          <w:szCs w:val="16"/>
        </w:rPr>
      </w:pPr>
    </w:p>
    <w:p w14:paraId="2BECC533" w14:textId="77777777" w:rsidR="00913EED" w:rsidRPr="00913EED" w:rsidRDefault="00913EED" w:rsidP="00913EED">
      <w:pPr>
        <w:numPr>
          <w:ilvl w:val="0"/>
          <w:numId w:val="1"/>
        </w:numPr>
        <w:tabs>
          <w:tab w:val="left" w:pos="1079"/>
        </w:tabs>
        <w:spacing w:line="236" w:lineRule="auto"/>
        <w:ind w:firstLine="560"/>
        <w:jc w:val="both"/>
        <w:rPr>
          <w:rFonts w:ascii="Times New Roman" w:eastAsia="Times New Roman" w:hAnsi="Times New Roman" w:cs="Times New Roman"/>
          <w:sz w:val="16"/>
          <w:szCs w:val="16"/>
        </w:rPr>
      </w:pPr>
      <w:r w:rsidRPr="00913EED">
        <w:rPr>
          <w:rFonts w:ascii="Times New Roman" w:eastAsia="Times New Roman" w:hAnsi="Times New Roman" w:cs="Times New Roman"/>
          <w:sz w:val="16"/>
          <w:szCs w:val="16"/>
        </w:rPr>
        <w:t>Lisans derecesi ile doktora programına kabul edilmiş ve en az yedi dersini başarı ile tamamlamış bir öğrenci yüksek lisans programına geçebilir. Bu öğrencilerin tezli veya tezsiz yüksek lisans programına geçebilmeleri, bu program için öngörülen şartları sağlamaları ile mümkündür.</w:t>
      </w:r>
    </w:p>
    <w:p w14:paraId="3555F717" w14:textId="77777777" w:rsidR="00E33378" w:rsidRPr="00913EED" w:rsidRDefault="00E33378" w:rsidP="00913EED">
      <w:pPr>
        <w:spacing w:line="0" w:lineRule="atLeast"/>
        <w:ind w:left="560"/>
        <w:jc w:val="both"/>
        <w:rPr>
          <w:rFonts w:ascii="Times New Roman" w:eastAsia="Times New Roman" w:hAnsi="Times New Roman" w:cs="Times New Roman"/>
          <w:b/>
          <w:sz w:val="16"/>
          <w:szCs w:val="16"/>
        </w:rPr>
      </w:pPr>
    </w:p>
    <w:sectPr w:rsidR="00E33378" w:rsidRPr="00913E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43"/>
    <w:multiLevelType w:val="hybridMultilevel"/>
    <w:tmpl w:val="540A471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697777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378"/>
    <w:rsid w:val="000F7349"/>
    <w:rsid w:val="00117379"/>
    <w:rsid w:val="002D03A7"/>
    <w:rsid w:val="0032211A"/>
    <w:rsid w:val="003A74CD"/>
    <w:rsid w:val="003D22C2"/>
    <w:rsid w:val="003E1E56"/>
    <w:rsid w:val="006E35CD"/>
    <w:rsid w:val="007055B7"/>
    <w:rsid w:val="007466E4"/>
    <w:rsid w:val="0081345A"/>
    <w:rsid w:val="00883F55"/>
    <w:rsid w:val="008C3660"/>
    <w:rsid w:val="008F3CB6"/>
    <w:rsid w:val="00913EED"/>
    <w:rsid w:val="00963557"/>
    <w:rsid w:val="00965744"/>
    <w:rsid w:val="00975CDF"/>
    <w:rsid w:val="00B5752F"/>
    <w:rsid w:val="00C40711"/>
    <w:rsid w:val="00C660E7"/>
    <w:rsid w:val="00CC4CFA"/>
    <w:rsid w:val="00DA52E3"/>
    <w:rsid w:val="00DF37E4"/>
    <w:rsid w:val="00E33378"/>
    <w:rsid w:val="00F675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76BE"/>
  <w15:chartTrackingRefBased/>
  <w15:docId w15:val="{0E3002EA-3A93-4DC0-B19A-24B1A6853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378"/>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594</Words>
  <Characters>3388</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Ebil Enstitüsü</cp:lastModifiedBy>
  <cp:revision>16</cp:revision>
  <dcterms:created xsi:type="dcterms:W3CDTF">2023-11-20T07:21:00Z</dcterms:created>
  <dcterms:modified xsi:type="dcterms:W3CDTF">2025-05-08T08:55:00Z</dcterms:modified>
</cp:coreProperties>
</file>